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4AF" w:rsidRDefault="00A544AF" w:rsidP="00A544AF">
      <w:pPr>
        <w:ind w:left="360"/>
        <w:rPr>
          <w:rFonts w:ascii="Calibri" w:eastAsia="+mn-ea" w:hAnsi="Calibri" w:cs="+mn-cs"/>
          <w:color w:val="000000"/>
          <w:kern w:val="24"/>
          <w:sz w:val="52"/>
          <w:szCs w:val="52"/>
        </w:rPr>
      </w:pPr>
    </w:p>
    <w:p w:rsidR="00A544AF" w:rsidRDefault="00A544AF" w:rsidP="00A544AF">
      <w:pPr>
        <w:autoSpaceDE w:val="0"/>
        <w:autoSpaceDN w:val="0"/>
        <w:adjustRightInd w:val="0"/>
        <w:spacing w:after="240" w:line="240" w:lineRule="auto"/>
        <w:jc w:val="center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 xml:space="preserve">Seeing the “Man </w:t>
      </w:r>
      <w:proofErr w:type="gramStart"/>
      <w:r>
        <w:rPr>
          <w:rFonts w:ascii="Calibri-Bold" w:hAnsi="Calibri-Bold" w:cs="Calibri-Bold"/>
          <w:b/>
          <w:bCs/>
          <w:sz w:val="28"/>
          <w:szCs w:val="28"/>
        </w:rPr>
        <w:t>Who</w:t>
      </w:r>
      <w:proofErr w:type="gramEnd"/>
      <w:r>
        <w:rPr>
          <w:rFonts w:ascii="Calibri-Bold" w:hAnsi="Calibri-Bold" w:cs="Calibri-Bold"/>
          <w:b/>
          <w:bCs/>
          <w:sz w:val="28"/>
          <w:szCs w:val="28"/>
        </w:rPr>
        <w:t xml:space="preserve"> isn’t There” </w:t>
      </w:r>
    </w:p>
    <w:p w:rsidR="00A544AF" w:rsidRDefault="00A544AF" w:rsidP="00A544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Find the sample observations with the largest positive residuals, and those with the largest (in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magnitude) negative residuals. If some as‐yet‐not‐in‐your‐model factor</w:t>
      </w:r>
      <w:r>
        <w:rPr>
          <w:rFonts w:ascii="Calibri" w:hAnsi="Calibri" w:cs="Calibri"/>
        </w:rPr>
        <w:t xml:space="preserve"> seems to differentiate the two </w:t>
      </w:r>
      <w:r>
        <w:rPr>
          <w:rFonts w:ascii="Calibri" w:hAnsi="Calibri" w:cs="Calibri"/>
        </w:rPr>
        <w:t>groups, collect data on that factor and try including it as a new explanatory variable in your model.</w:t>
      </w:r>
    </w:p>
    <w:p w:rsidR="00A544AF" w:rsidRDefault="00A544AF" w:rsidP="00A544A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A544AF" w:rsidRPr="00A544AF" w:rsidRDefault="00A544AF" w:rsidP="00A544AF">
      <w:pPr>
        <w:autoSpaceDE w:val="0"/>
        <w:autoSpaceDN w:val="0"/>
        <w:adjustRightInd w:val="0"/>
        <w:spacing w:after="240"/>
        <w:jc w:val="center"/>
        <w:rPr>
          <w:rFonts w:ascii="Calibri-Bold" w:hAnsi="Calibri-Bold" w:cs="Calibri-Bold"/>
          <w:b/>
          <w:bCs/>
          <w:sz w:val="28"/>
          <w:szCs w:val="28"/>
        </w:rPr>
      </w:pPr>
      <w:r w:rsidRPr="00A544AF">
        <w:rPr>
          <w:rFonts w:ascii="Calibri-Bold" w:hAnsi="Calibri-Bold" w:cs="Calibri-Bold"/>
          <w:b/>
          <w:bCs/>
          <w:sz w:val="28"/>
          <w:szCs w:val="28"/>
        </w:rPr>
        <w:t>Interactions</w:t>
      </w:r>
    </w:p>
    <w:p w:rsidR="00A544AF" w:rsidRPr="00A544AF" w:rsidRDefault="00A544AF" w:rsidP="00A544AF">
      <w:pPr>
        <w:rPr>
          <w:sz w:val="24"/>
          <w:szCs w:val="24"/>
        </w:rPr>
      </w:pPr>
      <w:r w:rsidRPr="00A544AF"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When </w:t>
      </w:r>
      <w:r w:rsidRPr="00A544AF">
        <w:rPr>
          <w:rFonts w:ascii="Calibri" w:eastAsia="+mn-ea" w:hAnsi="Calibri" w:cs="+mn-cs"/>
          <w:b/>
          <w:bCs/>
          <w:i/>
          <w:iCs/>
          <w:color w:val="000000"/>
          <w:kern w:val="24"/>
          <w:sz w:val="24"/>
          <w:szCs w:val="24"/>
        </w:rPr>
        <w:t xml:space="preserve">the </w:t>
      </w:r>
      <w:r w:rsidRPr="00A544A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</w:rPr>
        <w:t xml:space="preserve">effect (i.e., the coefficient) of </w:t>
      </w:r>
      <w:r w:rsidRPr="00A544AF"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one explanatory variable </w:t>
      </w:r>
      <w:r w:rsidRPr="00A544AF">
        <w:rPr>
          <w:rFonts w:ascii="Calibri" w:eastAsia="+mn-ea" w:hAnsi="Calibri" w:cs="+mn-cs"/>
          <w:b/>
          <w:bCs/>
          <w:i/>
          <w:iCs/>
          <w:color w:val="000000"/>
          <w:kern w:val="24"/>
          <w:sz w:val="24"/>
          <w:szCs w:val="24"/>
        </w:rPr>
        <w:t>on</w:t>
      </w:r>
      <w:r w:rsidRPr="00A544AF"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 the dependent variable </w:t>
      </w:r>
      <w:r w:rsidRPr="00A544AF">
        <w:rPr>
          <w:rFonts w:ascii="Calibri" w:eastAsia="+mn-ea" w:hAnsi="Calibri" w:cs="+mn-cs"/>
          <w:b/>
          <w:bCs/>
          <w:i/>
          <w:iCs/>
          <w:color w:val="000000"/>
          <w:kern w:val="24"/>
          <w:sz w:val="24"/>
          <w:szCs w:val="24"/>
        </w:rPr>
        <w:t xml:space="preserve">depends on </w:t>
      </w:r>
      <w:r w:rsidRPr="00A544AF">
        <w:rPr>
          <w:rFonts w:ascii="Calibri" w:eastAsia="+mn-ea" w:hAnsi="Calibri" w:cs="+mn-cs"/>
          <w:color w:val="000000"/>
          <w:kern w:val="24"/>
          <w:sz w:val="24"/>
          <w:szCs w:val="24"/>
        </w:rPr>
        <w:t>the value of another explanatory variable</w:t>
      </w:r>
      <w:r w:rsidR="005146A5">
        <w:rPr>
          <w:rFonts w:ascii="Calibri" w:eastAsia="+mn-ea" w:hAnsi="Calibri" w:cs="+mn-cs"/>
          <w:color w:val="000000"/>
          <w:kern w:val="24"/>
          <w:sz w:val="24"/>
          <w:szCs w:val="24"/>
        </w:rPr>
        <w:t>, introduce an artificial product variable.</w:t>
      </w:r>
      <w:r w:rsidR="00254AC5"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44AF" w:rsidRPr="00A544AF" w:rsidRDefault="00A544AF" w:rsidP="00A544AF">
      <w:pPr>
        <w:pStyle w:val="ListParagraph"/>
        <w:numPr>
          <w:ilvl w:val="0"/>
          <w:numId w:val="5"/>
        </w:numPr>
      </w:pPr>
      <w:r w:rsidRPr="00A544AF">
        <w:rPr>
          <w:rFonts w:ascii="Calibri" w:eastAsia="+mn-ea" w:hAnsi="Calibri" w:cs="+mn-cs"/>
          <w:color w:val="000000"/>
          <w:kern w:val="24"/>
        </w:rPr>
        <w:t>Signaled only by judgment</w:t>
      </w:r>
    </w:p>
    <w:p w:rsidR="00A544AF" w:rsidRPr="00A544AF" w:rsidRDefault="00A544AF" w:rsidP="00A544AF">
      <w:pPr>
        <w:pStyle w:val="ListParagraph"/>
        <w:numPr>
          <w:ilvl w:val="0"/>
          <w:numId w:val="5"/>
        </w:numPr>
      </w:pPr>
      <w:r w:rsidRPr="00A544AF">
        <w:rPr>
          <w:rFonts w:ascii="Calibri" w:eastAsia="+mn-ea" w:hAnsi="Calibri" w:cs="+mn-cs"/>
          <w:color w:val="000000"/>
          <w:kern w:val="24"/>
        </w:rPr>
        <w:t xml:space="preserve">The “trick”: Introduce the product of the two </w:t>
      </w:r>
      <w:r w:rsidR="005146A5">
        <w:rPr>
          <w:rFonts w:ascii="Calibri" w:eastAsia="+mn-ea" w:hAnsi="Calibri" w:cs="+mn-cs"/>
          <w:color w:val="000000"/>
          <w:kern w:val="24"/>
        </w:rPr>
        <w:t xml:space="preserve">explanatory variables </w:t>
      </w:r>
      <w:r w:rsidRPr="00A544AF">
        <w:rPr>
          <w:rFonts w:ascii="Calibri" w:eastAsia="+mn-ea" w:hAnsi="Calibri" w:cs="+mn-cs"/>
          <w:color w:val="000000"/>
          <w:kern w:val="24"/>
        </w:rPr>
        <w:t>as a new artificial explanatory variable. After the regression, interpret in the original “conceptual” model.</w:t>
      </w:r>
    </w:p>
    <w:p w:rsidR="00A544AF" w:rsidRPr="00A544AF" w:rsidRDefault="00A544AF" w:rsidP="00A544AF">
      <w:pPr>
        <w:pStyle w:val="ListParagraph"/>
        <w:numPr>
          <w:ilvl w:val="0"/>
          <w:numId w:val="5"/>
        </w:numPr>
      </w:pPr>
      <w:r w:rsidRPr="00A544AF">
        <w:rPr>
          <w:rFonts w:ascii="Calibri" w:eastAsia="+mn-ea" w:hAnsi="Calibri" w:cs="+mn-cs"/>
          <w:color w:val="000000"/>
          <w:kern w:val="24"/>
        </w:rPr>
        <w:t>For example, Cost = a + (b</w:t>
      </w:r>
      <w:r w:rsidRPr="00A544AF">
        <w:rPr>
          <w:rFonts w:ascii="Calibri" w:eastAsia="+mn-ea" w:hAnsi="Calibri" w:cs="+mn-cs"/>
          <w:color w:val="000000"/>
          <w:kern w:val="24"/>
          <w:position w:val="-11"/>
          <w:vertAlign w:val="subscript"/>
        </w:rPr>
        <w:t>1</w:t>
      </w:r>
      <w:r w:rsidRPr="00A544AF">
        <w:rPr>
          <w:rFonts w:ascii="Calibri" w:eastAsia="+mn-ea" w:hAnsi="Calibri" w:cs="+mn-cs"/>
          <w:color w:val="000000"/>
          <w:kern w:val="24"/>
        </w:rPr>
        <w:t>+b</w:t>
      </w:r>
      <w:r w:rsidRPr="00A544AF">
        <w:rPr>
          <w:rFonts w:ascii="Calibri" w:eastAsia="+mn-ea" w:hAnsi="Calibri" w:cs="+mn-cs"/>
          <w:color w:val="000000"/>
          <w:kern w:val="24"/>
          <w:position w:val="-11"/>
          <w:vertAlign w:val="subscript"/>
        </w:rPr>
        <w:t>2</w:t>
      </w:r>
      <w:r w:rsidRPr="00A544AF">
        <w:rPr>
          <w:rFonts w:eastAsia="+mn-ea" w:hAnsi="Symbol"/>
        </w:rPr>
        <w:sym w:font="Symbol" w:char="F0D7"/>
      </w:r>
      <w:r w:rsidRPr="00A544AF">
        <w:rPr>
          <w:rFonts w:ascii="Calibri" w:eastAsia="+mn-ea" w:hAnsi="Calibri" w:cs="+mn-cs"/>
          <w:color w:val="000000"/>
          <w:kern w:val="24"/>
        </w:rPr>
        <w:t>Age)</w:t>
      </w:r>
      <w:r w:rsidRPr="00A544AF">
        <w:rPr>
          <w:rFonts w:eastAsia="+mn-ea" w:hAnsi="Symbol"/>
        </w:rPr>
        <w:sym w:font="Symbol" w:char="F0D7"/>
      </w:r>
      <w:r w:rsidRPr="00A544AF">
        <w:rPr>
          <w:rFonts w:ascii="Calibri" w:eastAsia="+mn-ea" w:hAnsi="Calibri" w:cs="+mn-cs"/>
          <w:color w:val="000000"/>
          <w:kern w:val="24"/>
        </w:rPr>
        <w:t>Mileage + … (rest of model)</w:t>
      </w:r>
    </w:p>
    <w:p w:rsidR="00A544AF" w:rsidRPr="00A544AF" w:rsidRDefault="00A544AF" w:rsidP="00A544AF">
      <w:pPr>
        <w:pStyle w:val="ListParagraph"/>
        <w:numPr>
          <w:ilvl w:val="0"/>
          <w:numId w:val="5"/>
        </w:numPr>
      </w:pPr>
      <w:r w:rsidRPr="00A544AF">
        <w:rPr>
          <w:rFonts w:ascii="Calibri" w:eastAsia="+mn-ea" w:hAnsi="Calibri" w:cs="+mn-cs"/>
          <w:color w:val="000000"/>
          <w:kern w:val="24"/>
        </w:rPr>
        <w:t>The latter explanatory variable (in the example, Age) might or might not remain in the model</w:t>
      </w:r>
    </w:p>
    <w:p w:rsidR="00A544AF" w:rsidRPr="00A544AF" w:rsidRDefault="00A544AF" w:rsidP="00A544AF">
      <w:pPr>
        <w:pStyle w:val="ListParagraph"/>
        <w:numPr>
          <w:ilvl w:val="0"/>
          <w:numId w:val="5"/>
        </w:numPr>
      </w:pPr>
      <w:r w:rsidRPr="00A544AF">
        <w:rPr>
          <w:rFonts w:ascii="Calibri" w:eastAsia="+mn-ea" w:hAnsi="Calibri" w:cs="+mn-cs"/>
          <w:color w:val="000000"/>
          <w:kern w:val="24"/>
        </w:rPr>
        <w:t>Cost: We lose a meaningful interpretation of the beta-weights</w:t>
      </w:r>
    </w:p>
    <w:p w:rsidR="00A544AF" w:rsidRDefault="00A544AF" w:rsidP="00A544A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A544AF" w:rsidRDefault="00A544AF" w:rsidP="00A544AF">
      <w:pPr>
        <w:autoSpaceDE w:val="0"/>
        <w:autoSpaceDN w:val="0"/>
        <w:adjustRightInd w:val="0"/>
        <w:spacing w:after="240" w:line="240" w:lineRule="auto"/>
        <w:jc w:val="center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Nonlinearities</w:t>
      </w:r>
    </w:p>
    <w:p w:rsidR="00A544AF" w:rsidRPr="00A544AF" w:rsidRDefault="00A544AF" w:rsidP="00A544AF">
      <w:pPr>
        <w:autoSpaceDE w:val="0"/>
        <w:autoSpaceDN w:val="0"/>
        <w:adjustRightInd w:val="0"/>
        <w:rPr>
          <w:rFonts w:ascii="Calibri" w:hAnsi="Calibri" w:cs="Calibri"/>
        </w:rPr>
      </w:pPr>
      <w:r w:rsidRPr="00A544AF">
        <w:rPr>
          <w:rFonts w:ascii="Calibri" w:hAnsi="Calibri" w:cs="Calibri"/>
        </w:rPr>
        <w:t>When the direct relationship between an explanatory variable and the dependent variable “bends”</w:t>
      </w:r>
      <w:r w:rsidRPr="00A544AF">
        <w:rPr>
          <w:rFonts w:ascii="Calibri" w:hAnsi="Calibri" w:cs="Calibri"/>
        </w:rPr>
        <w:t xml:space="preserve"> </w:t>
      </w:r>
      <w:r w:rsidRPr="00A544AF">
        <w:rPr>
          <w:rFonts w:ascii="Calibri" w:hAnsi="Calibri" w:cs="Calibri"/>
        </w:rPr>
        <w:t xml:space="preserve">(signaled by a “U” in a plot of the residuals against an explanatory variable), introduce </w:t>
      </w:r>
      <w:r w:rsidRPr="00A544AF">
        <w:rPr>
          <w:rFonts w:ascii="Calibri" w:hAnsi="Calibri" w:cs="Calibri"/>
        </w:rPr>
        <w:t xml:space="preserve">the square of that </w:t>
      </w:r>
      <w:r w:rsidRPr="00A544AF">
        <w:rPr>
          <w:rFonts w:ascii="Calibri" w:hAnsi="Calibri" w:cs="Calibri"/>
        </w:rPr>
        <w:t xml:space="preserve">variable as a new artificial explanatory variable: Y = a + </w:t>
      </w:r>
      <w:proofErr w:type="spellStart"/>
      <w:r w:rsidRPr="00A544AF">
        <w:rPr>
          <w:rFonts w:ascii="Calibri" w:hAnsi="Calibri" w:cs="Calibri"/>
        </w:rPr>
        <w:t>bX</w:t>
      </w:r>
      <w:proofErr w:type="spellEnd"/>
      <w:r w:rsidRPr="00A544AF">
        <w:rPr>
          <w:rFonts w:ascii="Calibri" w:hAnsi="Calibri" w:cs="Calibri"/>
        </w:rPr>
        <w:t xml:space="preserve"> + cX</w:t>
      </w:r>
      <w:r w:rsidR="005146A5" w:rsidRPr="005146A5">
        <w:rPr>
          <w:rFonts w:ascii="Calibri" w:hAnsi="Calibri" w:cs="Calibri"/>
          <w:vertAlign w:val="superscript"/>
        </w:rPr>
        <w:t>2</w:t>
      </w:r>
      <w:r w:rsidRPr="00A544AF">
        <w:rPr>
          <w:rFonts w:ascii="Calibri" w:hAnsi="Calibri" w:cs="Calibri"/>
          <w:sz w:val="14"/>
          <w:szCs w:val="14"/>
        </w:rPr>
        <w:t xml:space="preserve"> </w:t>
      </w:r>
      <w:r w:rsidRPr="00A544AF">
        <w:rPr>
          <w:rFonts w:ascii="Calibri" w:hAnsi="Calibri" w:cs="Calibri"/>
        </w:rPr>
        <w:t>+ …</w:t>
      </w:r>
      <w:r w:rsidRPr="00A544AF">
        <w:rPr>
          <w:rFonts w:ascii="Calibri" w:hAnsi="Calibri" w:cs="Calibri"/>
        </w:rPr>
        <w:t xml:space="preserve"> (rest of model)</w:t>
      </w:r>
    </w:p>
    <w:p w:rsidR="00A544AF" w:rsidRPr="00A544AF" w:rsidRDefault="00A544AF" w:rsidP="00A544AF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</w:rPr>
      </w:pPr>
      <w:r w:rsidRPr="00A544AF">
        <w:rPr>
          <w:rFonts w:ascii="Calibri" w:hAnsi="Calibri" w:cs="Calibri"/>
        </w:rPr>
        <w:t>This one “trick</w:t>
      </w:r>
      <w:r w:rsidRPr="00A544AF">
        <w:rPr>
          <w:rFonts w:ascii="Calibri" w:hAnsi="Calibri" w:cs="Calibri"/>
        </w:rPr>
        <w:t xml:space="preserve">” </w:t>
      </w:r>
      <w:r w:rsidRPr="00A544AF">
        <w:rPr>
          <w:rFonts w:ascii="Calibri" w:hAnsi="Calibri" w:cs="Calibri"/>
        </w:rPr>
        <w:t>can capture 6 different nonlinear “shapes”.</w:t>
      </w:r>
      <w:bookmarkStart w:id="0" w:name="_GoBack"/>
      <w:bookmarkEnd w:id="0"/>
    </w:p>
    <w:p w:rsidR="00A544AF" w:rsidRPr="00A544AF" w:rsidRDefault="00A544AF" w:rsidP="00A544AF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</w:rPr>
      </w:pPr>
      <w:r w:rsidRPr="00A544AF">
        <w:rPr>
          <w:rFonts w:ascii="Calibri" w:hAnsi="Calibri" w:cs="Calibri"/>
        </w:rPr>
        <w:t>Always keep the original variable (the linear term, with coefficient “b”, allows the para</w:t>
      </w:r>
      <w:r w:rsidRPr="00A544AF">
        <w:rPr>
          <w:rFonts w:ascii="Calibri" w:hAnsi="Calibri" w:cs="Calibri"/>
        </w:rPr>
        <w:t xml:space="preserve">bola to take any </w:t>
      </w:r>
      <w:r w:rsidRPr="00A544AF">
        <w:rPr>
          <w:rFonts w:ascii="Calibri" w:hAnsi="Calibri" w:cs="Calibri"/>
        </w:rPr>
        <w:t>horizontal position).</w:t>
      </w:r>
    </w:p>
    <w:p w:rsidR="00A544AF" w:rsidRPr="00A544AF" w:rsidRDefault="00A544AF" w:rsidP="00A544AF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</w:rPr>
      </w:pPr>
      <w:r w:rsidRPr="00A544AF">
        <w:rPr>
          <w:rFonts w:ascii="Calibri" w:hAnsi="Calibri" w:cs="Calibri"/>
        </w:rPr>
        <w:t>The sign</w:t>
      </w:r>
      <w:r w:rsidRPr="00A544AF">
        <w:rPr>
          <w:rFonts w:ascii="Calibri" w:hAnsi="Calibri" w:cs="Calibri"/>
        </w:rPr>
        <w:t xml:space="preserve"> of c tells you the orientation of the fitted parabola (positive = upward‐</w:t>
      </w:r>
      <w:r w:rsidRPr="00A544AF">
        <w:rPr>
          <w:rFonts w:ascii="Calibri" w:hAnsi="Calibri" w:cs="Calibri"/>
        </w:rPr>
        <w:t xml:space="preserve">bending parabola, </w:t>
      </w:r>
      <w:r w:rsidRPr="00A544AF">
        <w:rPr>
          <w:rFonts w:ascii="Calibri" w:hAnsi="Calibri" w:cs="Calibri"/>
        </w:rPr>
        <w:t>negative = downward‐bending).</w:t>
      </w:r>
    </w:p>
    <w:p w:rsidR="00A544AF" w:rsidRPr="00A544AF" w:rsidRDefault="00A544AF" w:rsidP="00A544AF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</w:rPr>
      </w:pPr>
      <w:r w:rsidRPr="00A544AF">
        <w:rPr>
          <w:rFonts w:ascii="Calibri" w:hAnsi="Calibri" w:cs="Calibri"/>
        </w:rPr>
        <w:t>‐b</w:t>
      </w:r>
      <w:proofErr w:type="gramStart"/>
      <w:r w:rsidRPr="00A544AF">
        <w:rPr>
          <w:rFonts w:ascii="Calibri" w:hAnsi="Calibri" w:cs="Calibri"/>
        </w:rPr>
        <w:t>/(</w:t>
      </w:r>
      <w:proofErr w:type="gramEnd"/>
      <w:r w:rsidRPr="00A544AF">
        <w:rPr>
          <w:rFonts w:ascii="Calibri" w:hAnsi="Calibri" w:cs="Calibri"/>
        </w:rPr>
        <w:t>2c) indicates the value of x where the vertex (either maximum or minimum) of the parabola occurs.</w:t>
      </w:r>
    </w:p>
    <w:p w:rsidR="00A544AF" w:rsidRPr="00A544AF" w:rsidRDefault="00A544AF" w:rsidP="00A544AF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</w:rPr>
      </w:pPr>
      <w:r w:rsidRPr="00A544AF">
        <w:rPr>
          <w:rFonts w:ascii="Calibri" w:hAnsi="Calibri" w:cs="Calibri"/>
        </w:rPr>
        <w:t>Cost: We lose a meaningful interpretation of the beta‐weights.</w:t>
      </w:r>
    </w:p>
    <w:p w:rsidR="00A544AF" w:rsidRDefault="00A544AF" w:rsidP="00A544AF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8"/>
          <w:szCs w:val="28"/>
        </w:rPr>
      </w:pPr>
    </w:p>
    <w:p w:rsidR="005D1057" w:rsidRPr="00A544AF" w:rsidRDefault="005146A5">
      <w:pPr>
        <w:rPr>
          <w:sz w:val="24"/>
          <w:szCs w:val="24"/>
        </w:rPr>
      </w:pPr>
    </w:p>
    <w:sectPr w:rsidR="005D1057" w:rsidRPr="00A54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5529"/>
    <w:multiLevelType w:val="hybridMultilevel"/>
    <w:tmpl w:val="925694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96381A">
      <w:start w:val="8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8C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6A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4F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EE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64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41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8A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E2456E"/>
    <w:multiLevelType w:val="hybridMultilevel"/>
    <w:tmpl w:val="8C16B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0CCD"/>
    <w:multiLevelType w:val="hybridMultilevel"/>
    <w:tmpl w:val="2E48C8BC"/>
    <w:lvl w:ilvl="0" w:tplc="9704DCC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436B1"/>
    <w:multiLevelType w:val="hybridMultilevel"/>
    <w:tmpl w:val="C368FAD2"/>
    <w:lvl w:ilvl="0" w:tplc="D54C3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6381A">
      <w:start w:val="8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8C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6A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4F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EE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64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41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8A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34513C"/>
    <w:multiLevelType w:val="hybridMultilevel"/>
    <w:tmpl w:val="531493E6"/>
    <w:lvl w:ilvl="0" w:tplc="D796381A">
      <w:start w:val="86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AF"/>
    <w:rsid w:val="00254AC5"/>
    <w:rsid w:val="005146A5"/>
    <w:rsid w:val="00562858"/>
    <w:rsid w:val="005C26F6"/>
    <w:rsid w:val="00A5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4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4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33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9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60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98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88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52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Kellogg School of Management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 Weber</dc:creator>
  <cp:lastModifiedBy>Bob Weber</cp:lastModifiedBy>
  <cp:revision>1</cp:revision>
  <dcterms:created xsi:type="dcterms:W3CDTF">2015-10-29T21:24:00Z</dcterms:created>
  <dcterms:modified xsi:type="dcterms:W3CDTF">2015-10-29T22:55:00Z</dcterms:modified>
</cp:coreProperties>
</file>